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7C" w:rsidRDefault="0056127C" w:rsidP="0056127C">
      <w:pPr>
        <w:keepNext/>
        <w:spacing w:before="360" w:after="160"/>
        <w:jc w:val="center"/>
        <w:rPr>
          <w:rFonts w:ascii="Times New Roman" w:hAnsi="Times New Roman" w:cs="Times New Roman"/>
          <w:b/>
          <w:color w:val="auto"/>
          <w:sz w:val="52"/>
        </w:rPr>
      </w:pPr>
      <w:r w:rsidRPr="0056127C">
        <w:rPr>
          <w:rFonts w:ascii="Times New Roman" w:hAnsi="Times New Roman" w:cs="Times New Roman"/>
          <w:b/>
          <w:color w:val="auto"/>
          <w:sz w:val="52"/>
        </w:rPr>
        <w:t>Data Manipulation Frameworks with Pandas</w:t>
      </w:r>
    </w:p>
    <w:p w:rsidR="0056127C" w:rsidRPr="0056127C" w:rsidRDefault="0056127C" w:rsidP="0056127C">
      <w:pPr>
        <w:keepNext/>
        <w:spacing w:before="360" w:after="160"/>
        <w:rPr>
          <w:rFonts w:ascii="Times New Roman" w:hAnsi="Times New Roman" w:cs="Times New Roman"/>
          <w:b/>
          <w:color w:val="auto"/>
          <w:sz w:val="52"/>
        </w:rPr>
      </w:pPr>
      <w:r>
        <w:rPr>
          <w:rFonts w:ascii="Times New Roman" w:hAnsi="Times New Roman" w:cs="Times New Roman"/>
          <w:b/>
          <w:noProof/>
          <w:color w:val="auto"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19D92" wp14:editId="13F69593">
                <wp:simplePos x="0" y="0"/>
                <wp:positionH relativeFrom="column">
                  <wp:posOffset>-552451</wp:posOffset>
                </wp:positionH>
                <wp:positionV relativeFrom="paragraph">
                  <wp:posOffset>92075</wp:posOffset>
                </wp:positionV>
                <wp:extent cx="7038975" cy="19050"/>
                <wp:effectExtent l="38100" t="38100" r="666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5pt,7.25pt" to="510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DD0AAF" w:rsidRPr="004F4D0C" w:rsidRDefault="00E03625" w:rsidP="0056127C">
      <w:pPr>
        <w:keepNext/>
        <w:spacing w:before="360"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1. Core Architecture of Pandas Series and DataFrames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Pandas is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 an open-source Python library designed for high-performance data manipulation, cleaning, and structured analysis. In clinical trials, pharmacokinetic (PK) modeling, and pharmacovigilance (PV) monitoring, data arrives in highly structured formats—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ranging from continuous concentration-time logs to categorical adverse event reports.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Pandas provides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 two foundational data structures for handling these tabular data models: Series and DataFrames.</w:t>
      </w: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The Pandas Series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A Series is a one-dimensional labeled ar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ray capable of holding any data type (integers, floating-point numbers, strings, or Python objects). It consists of two primary components: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1. Values: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An underlying 1D array holding the actual data values.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 Index: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A sequence of data labels attached to ea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ch value, serving as structural row references.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In clinical informatics, a single column—such as a sequence of plasma concentrations measured at specified </w:t>
      </w: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time intervals—is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 naturally represented as a Series.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5"/>
      </w:tblGrid>
      <w:tr w:rsidR="004F4D0C" w:rsidRPr="004F4D0C" w:rsidTr="00E86A2F">
        <w:trPr>
          <w:trHeight w:val="2336"/>
          <w:jc w:val="center"/>
        </w:trPr>
        <w:tc>
          <w:tcPr>
            <w:tcW w:w="9465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pandas as pd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Creating a basic 1D Serie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 representing drug concentration values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concentration_series = pd.Series([0.0, 2620.051, 2635.714, 2572.759])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print("Basic Series:")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print(concentration_series)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200"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Series Indexing Strategies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Pandas supports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 two primary indexing mechanics for accessing data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 within a Series or DataFrame: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Position-based Indexing (.iloc):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Accesses elements using zero-based integer positions, similar to standard Python lists.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Label-based Indexing (.loc):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Accesses elements using custom-assigned index labels or timestamps.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5"/>
      </w:tblGrid>
      <w:tr w:rsidR="004F4D0C" w:rsidRPr="004F4D0C" w:rsidTr="00E86A2F">
        <w:trPr>
          <w:trHeight w:val="4620"/>
          <w:jc w:val="center"/>
        </w:trPr>
        <w:tc>
          <w:tcPr>
            <w:tcW w:w="9405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Defin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ing a Series with explicit, custom timepoint labels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pk_timepoint_series = pd.Series(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[0.0, 2620.051, 2635.714, 2572.759], 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index=["0h", "0.25h", "0.5h", "1h"]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Position-based access (.iloc)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val_pos = pk_timepoint_series.iloc[1]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Label-based a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ccess (.loc)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val_lbl = pk_timepoint_series.loc["0.25h"]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print(f"Value at position 1 (.iloc): {val_pos}")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print(f"Value at label '0.25h' (.loc): {val_lbl}")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The Pandas DataFrame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A DataFrame is a two-dimensional, size-mutable tabular data structure with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labeled axes (rows and columns). Conceptually, a DataFrame is an aligned collection of Series sharing a common index.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5"/>
      </w:tblGrid>
      <w:tr w:rsidR="004F4D0C" w:rsidRPr="004F4D0C" w:rsidTr="00E86A2F">
        <w:trPr>
          <w:trHeight w:val="3315"/>
          <w:jc w:val="center"/>
        </w:trPr>
        <w:tc>
          <w:tcPr>
            <w:tcW w:w="9465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Constructing a DataFrame from a dictionary of lists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pk_summary_df = pd.DataFrame({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'Patient_ID': ['PAT-PK-001', 'PAT-PK-002', 'PAT-P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K-003'],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'Age': [39, 24, 63],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'Weight_kg': [60.9, 80.7, 79.6]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})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print("Constructed DataFrame:")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print(pk_summary_df)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360"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Ingestion of Pharmacokinetic and Pharmacovigilance Data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Clinical data pipelines ingest raw measurements from varied external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 storage formats. The primary file types encountered in clinical data workflows are Comma-Separated Values (.csv) and Microsoft Excel Workbooks (.xlsx).</w:t>
      </w: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Ingesting Structured Pharmacokinetic (PK) CSV Files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In PK tracking files, each row corresponds to a sin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gle blood sampling event, capturing time-stamped drug concentrations alongside patient demographic markers and calculated physiological metrics like Clearance (CL) and Volume of Distribution (</w:t>
      </w: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Vd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95"/>
      </w:tblGrid>
      <w:tr w:rsidR="004F4D0C" w:rsidRPr="004F4D0C" w:rsidTr="00E86A2F">
        <w:trPr>
          <w:trHeight w:val="3750"/>
          <w:jc w:val="center"/>
        </w:trPr>
        <w:tc>
          <w:tcPr>
            <w:tcW w:w="9495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Reading the PK tracking dataset from a CSV file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pk_df = p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d.read_csv("pk_tracking_data.csv")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Selecting specific columns for analysis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demographics = pk_df[["Patient_ID", "Age", "Gender", "Weight_kg"]]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Displaying the first row using loc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first_record = pk_df.loc[0]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print("First Record Ingested:")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print(first_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record)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Handling Adverse Drug Reaction (ADR) Excel Worksheets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Pharmacovigilance datasets often log safety events across multi-tabbed Excel spreadsheets. You can target specific worksheets during ingestion using pd.read_</w:t>
      </w: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excel(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) and the sheet_name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parameter: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25"/>
      </w:tblGrid>
      <w:tr w:rsidR="004F4D0C" w:rsidRPr="004F4D0C" w:rsidTr="00E86A2F">
        <w:trPr>
          <w:trHeight w:val="2864"/>
          <w:jc w:val="center"/>
        </w:trPr>
        <w:tc>
          <w:tcPr>
            <w:tcW w:w="9525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Ingesting a specific sheet from an Excel workbook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try: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adr_df = pd.read_excel("adr_pv_logs.xlsx", sheet_name="Serious_ADRs")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  <w:proofErr w:type="gram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</w:t>
            </w:r>
            <w:proofErr w:type="gram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"Successfully ingested ADR Excel Sheet.")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except FileNotFoundError: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  <w:proofErr w:type="gram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</w:t>
            </w:r>
            <w:proofErr w:type="gram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"Spreadsheet file path not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resolved; check local environment.")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360"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Preliminary Inspection and Filtering of Raw Data Sheets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Before performing statistical modeling, raw data must be thoroughly inspected. Pandas provides structural inspection methods—</w:t>
      </w: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head(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>), tail(), info(), and desc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ribe()—to evaluate schema integrity, missingness, and scalar distributions.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40"/>
      </w:tblGrid>
      <w:tr w:rsidR="004F4D0C" w:rsidRPr="004F4D0C" w:rsidTr="00E86A2F">
        <w:trPr>
          <w:trHeight w:val="5730"/>
          <w:jc w:val="center"/>
        </w:trPr>
        <w:tc>
          <w:tcPr>
            <w:tcW w:w="9540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Load PK tracking data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pk_data = pd.read_csv("pk_tracking_data.csv")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1. View first 5 rows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print("--- HEAD (First 5 Rows) ---")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print(pk_data.head())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2. View last 5 rows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print("\n--- TAIL (Last 5 Rows) ---")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print(pk_data.tail())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3. Structural overview (data types and non-null counts)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print("\n--- INFO ---")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pk_data.info()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4. Descriptive statistical summary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print("\n--- DESCRIBE ---")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print(pk_data.describe())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Statistical Metrics Provided by .</w:t>
      </w:r>
      <w:proofErr w:type="gramStart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describe()</w:t>
      </w:r>
      <w:proofErr w:type="gramEnd"/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When called on numerical columns, .</w:t>
      </w: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describe(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>) returns key descriptive statistics: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count</w:t>
      </w:r>
      <w:proofErr w:type="gramEnd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Number of non-null entries.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mean</w:t>
      </w:r>
      <w:proofErr w:type="gramEnd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Arithmetic mean of the column.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std</w:t>
      </w:r>
      <w:proofErr w:type="gramEnd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Standard deviation measuring statistical dispersion.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min</w:t>
      </w:r>
      <w:proofErr w:type="gramEnd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/ max: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Minimum and maximum observed values.</w:t>
      </w:r>
    </w:p>
    <w:p w:rsidR="00DD0AAF" w:rsidRPr="004F4D0C" w:rsidRDefault="00E03625" w:rsidP="0056127C">
      <w:pPr>
        <w:pStyle w:val="ListBullet"/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25%, 50%, 75%: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25th percentile, median (50th percentile), and 75th percentile values.</w:t>
      </w: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Conditional Filtering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Boolean masking enables targeted queries based on physiological threshold constraints: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10"/>
      </w:tblGrid>
      <w:tr w:rsidR="004F4D0C" w:rsidRPr="004F4D0C" w:rsidTr="00E86A2F">
        <w:trPr>
          <w:trHeight w:val="2186"/>
          <w:jc w:val="center"/>
        </w:trPr>
        <w:tc>
          <w:tcPr>
            <w:tcW w:w="9510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# Filter for 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therapeutic concentrations exceeding 5000 ng/mL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high_conc_df = pk_data[pk_data["Concentration_ng_mL"] &gt; 5000]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print("High Concentration Events ( &gt; 5000 ng/mL ):")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print(high_conc_df[["Patient_ID", "Drug_Name", "Timepoint_hrs", "Concentration_ng_mL"]].head(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Multi-condition filtering: Patients &gt; 50 years old receiving LYK-440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elderly_lyk = pk_data[(pk_data["Age"] &gt; 50) &amp; (pk_data["Drug_Name"] == "LYK-440")]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print("\nElderly Cohort receiving LYK-440:")</w:t>
            </w:r>
          </w:p>
          <w:p w:rsidR="00DD0AAF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print(elderly_lyk[["Patient_ID", "Age", "Drug_Name"]]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.drop_duplicates())</w:t>
            </w:r>
          </w:p>
          <w:p w:rsidR="00E86A2F" w:rsidRPr="004F4D0C" w:rsidRDefault="00E86A2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360"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4. Cleaning, Missing Value Management, and Transformation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Data ingested from raw clinical operational software often contains missing values or superfluous structural elements.</w:t>
      </w: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Detecting and Imputing Missing Data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4F4D0C" w:rsidRPr="004F4D0C" w:rsidTr="00E86A2F">
        <w:trPr>
          <w:trHeight w:val="3765"/>
          <w:jc w:val="center"/>
        </w:trPr>
        <w:tc>
          <w:tcPr>
            <w:tcW w:w="9345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# Load academic 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demonstration dataset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student_df = pd.read_csv("student.csv")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Detect missing entries per column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print("Missing values count per column:")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print(student_df.isnull().sum())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Impute missing values with a default value (e.g., 0)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imputed_df = student_df.fi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llna(0)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print("\nDataFrame after fillna(0):")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print(imputed_df)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Modifying Structure: Column Creation and Deletion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Columns can be added dynamically or removed using .</w:t>
      </w: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drop(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>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4F4D0C" w:rsidRPr="004F4D0C">
        <w:trPr>
          <w:jc w:val="center"/>
        </w:trPr>
        <w:tc>
          <w:tcPr>
            <w:tcW w:w="9360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Add a categorical column to the dataset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student_df["Grade"] = ["B", "B", "A", 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"C", "A", "B", "A", "C", "B", "C"]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print("Updated DataFrame with Grade column:")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print(student_df.head(3))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# Delete a column along axis=1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student_df.drop("Grade", axis=1, inplace=True)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print("\nDataFrame after dropping 'Grade' column:")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print(student_df.head(3))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Exporting cleaned data to CSV without writing row indices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student_df.to_csv("processed_students.csv", index=False)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360"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5. Structural Aggregation and Grouping Mechanics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proofErr w:type="gramStart"/>
      <w:r w:rsidRPr="004F4D0C">
        <w:rPr>
          <w:rFonts w:ascii="Times New Roman" w:hAnsi="Times New Roman" w:cs="Times New Roman"/>
          <w:color w:val="auto"/>
          <w:sz w:val="24"/>
          <w:szCs w:val="24"/>
        </w:rPr>
        <w:t>groupby(</w:t>
      </w:r>
      <w:proofErr w:type="gramEnd"/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) method splits a DataFrame into logical 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>subgroups, applies an analytical function, and combines the results into a summarized structure.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50"/>
      </w:tblGrid>
      <w:tr w:rsidR="004F4D0C" w:rsidRPr="004F4D0C" w:rsidTr="00E86A2F">
        <w:trPr>
          <w:trHeight w:val="4860"/>
          <w:jc w:val="center"/>
        </w:trPr>
        <w:tc>
          <w:tcPr>
            <w:tcW w:w="9450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Grouping by Department and calculating mean Marks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df_student = pd.read_csv("student.csv")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avg_marks = df_student.groupby("Department")["Marks"].mean()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"Mean Marks by Department:")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print(avg_marks)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Comprehensive aggregation using .agg()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dept_summary = df_student.groupby('Department').agg(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Total_Students=('Student_ID', 'count'),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Avg_Marks=('Marks', 'mean'),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Max_Marks=('Marks', 'max'),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Mi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n_Marks=('Marks', 'min')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print("\nDepartment Summary Table:")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print(dept_summary)</w:t>
            </w:r>
          </w:p>
        </w:tc>
      </w:tr>
    </w:tbl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360"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6. End-to-End Case Studies and Visualizations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This section presents two complete case studies using real PK trial data (pk_tracking_data.csv).</w:t>
      </w: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Case Study A: Comparative </w:t>
      </w: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Drug Clearance Analysis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In clinical pharmacology, clearance (CL) measures the volume of plasma cleared of drug per unit time (L/h). Higher clearance indicates faster elimination.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4F4D0C" w:rsidRPr="004F4D0C">
        <w:trPr>
          <w:jc w:val="center"/>
        </w:trPr>
        <w:tc>
          <w:tcPr>
            <w:tcW w:w="9360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import pandas as </w:t>
            </w: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pd</w:t>
            </w:r>
            <w:proofErr w:type="spellEnd"/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matplotlib.pyplot as plt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# 1. Load dataset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pk_df 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= pd.read_csv("pk_tracking_data.csv")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2. Group by Drug_Name and calculate average clearance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avg_cl = pk_df.groupby("Drug_Name")["Calculated_CL_L_h"].mean()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3. Print quantitative results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print("Average Clearance Values:")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print(avg_cl)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# 4. Plot 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comparative bar chart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plt.figure(figsize=(6, 4))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avg_cl.plot(kind="bar", color=['#1f77b4', '#ff7f0e'], edgecolor='black')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plt.title("Average Clearance (CL) by Drug")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plt.xlabel("Drug Name")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plt.ylabel("Clearance (L/h)")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plt.grid(axis='y', linestyle='--', a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lpha=0.7)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plt.tight_layout()</w:t>
            </w:r>
          </w:p>
          <w:p w:rsidR="00DD0AAF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plt.show()</w:t>
            </w:r>
          </w:p>
          <w:p w:rsidR="00546E79" w:rsidRPr="004F4D0C" w:rsidRDefault="00546E79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5486411" cy="365760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g_c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1" cy="365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5953125" cy="17526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E79" w:rsidRDefault="00546E79">
                            <w:r w:rsidRPr="004F4D0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Analytical Findings: Drug Clearance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• PHX-102: Average clearance ≈ 4.6 L/h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>• LYK-440: Average clearance ≈ 2.1 L/h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>Pharmacokinetic Significance: PHX-102 is cleared approximately 2.2 times faster than LYK-440. This rapid elimination means PHX-102 requires more frequent dosing to stay within the therapeutic window, whereas LYK-440 remains in circulation longer.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2.8pt;width:468.75pt;height:13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" fillcolor="white [3201]" strokeweight=".5pt">
                <v:textbox>
                  <w:txbxContent>
                    <w:p w:rsidR="00546E79" w:rsidRDefault="00546E79">
                      <w:r w:rsidRPr="004F4D0C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>Analytical Findings: Drug Clearance</w:t>
                      </w:r>
                      <w:r w:rsidRPr="004F4D0C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br/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• PHX-102: Average clearance ≈ 4.6 L/h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>• LYK-440: Average clearance ≈ 2.1 L/h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>Pharmacokinetic Significance: PHX-102 is cleared approximately 2.2 times faster than LYK-440. This rapid elimination means PHX-102 requires more frequent dosing to stay within the therapeutic window, whereas LYK-440 remains in circulation longer.</w:t>
                      </w:r>
                    </w:p>
                  </w:txbxContent>
                </v:textbox>
              </v:shape>
            </w:pict>
          </mc:Fallback>
        </mc:AlternateContent>
      </w:r>
    </w:p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46E79" w:rsidRDefault="00546E79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46E79" w:rsidRDefault="00546E79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46E79" w:rsidRDefault="00546E79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Case Study B: Longitudinal Concentration-Time Profiles</w:t>
      </w:r>
    </w:p>
    <w:p w:rsidR="00DD0AAF" w:rsidRPr="004F4D0C" w:rsidRDefault="00E03625" w:rsidP="0056127C">
      <w:pPr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color w:val="auto"/>
          <w:sz w:val="24"/>
          <w:szCs w:val="24"/>
        </w:rPr>
        <w:t>Unstacking aggregated time-series data allows us to</w:t>
      </w:r>
      <w:r w:rsidRPr="004F4D0C">
        <w:rPr>
          <w:rFonts w:ascii="Times New Roman" w:hAnsi="Times New Roman" w:cs="Times New Roman"/>
          <w:color w:val="auto"/>
          <w:sz w:val="24"/>
          <w:szCs w:val="24"/>
        </w:rPr>
        <w:t xml:space="preserve"> plot mean concentration profiles over time.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6"/>
      </w:tblGrid>
      <w:tr w:rsidR="004F4D0C" w:rsidRPr="004F4D0C">
        <w:trPr>
          <w:jc w:val="center"/>
        </w:trPr>
        <w:tc>
          <w:tcPr>
            <w:tcW w:w="9360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pandas as pd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matplotlib.pyplot as plt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1. Load dataset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pk_df = pd.read_csv("pk_tracking_data.csv")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2. Pivot data into a 2D grid (Drugs x Timepoints)</w:t>
            </w:r>
          </w:p>
          <w:p w:rsidR="00DD0AAF" w:rsidRPr="004F4D0C" w:rsidRDefault="00546E79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mean_conc=pk_df.groupby(["Drug_Name",</w:t>
            </w:r>
            <w:r w:rsidR="00E03625"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"Ti</w:t>
            </w:r>
            <w:r w:rsidR="00E03625"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mepoint_hrs"])["Concentration_ng_mL"].mean().unstack()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 3. Plot concentration-time profiles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plt.figure(figsize=(8, 5))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mean_conc.T.plot(figsize=(8, 5), marker='o')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plt.title("Average Concentration-Time Profile")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plt.xlabel("Time (hours)")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plt.ylabel("Concentration (ng/mL)")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plt.grid(True)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plt.tight_layout()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plt.show()</w:t>
            </w:r>
          </w:p>
        </w:tc>
      </w:tr>
    </w:tbl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ring_drugprofil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86A2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6019800" cy="22098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A2F" w:rsidRDefault="00E86A2F">
                            <w:r w:rsidRPr="004F4D0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Analytical Findings: Concentration Profiles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1. Peak Concentration (</w:t>
                            </w:r>
                            <w:proofErr w:type="spellStart"/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Cmax</w:t>
                            </w:r>
                            <w:proofErr w:type="spellEnd"/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):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  - LYK-440 reaches a much higher peak concentration (≈ 6,200 ng/mL).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  - PHX-102 reaches a lower peak concentration (≈ 2,500 ng/mL).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>2. Time to Peak (</w:t>
                            </w:r>
                            <w:proofErr w:type="spellStart"/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Tmax</w:t>
                            </w:r>
                            <w:proofErr w:type="spellEnd"/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):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  - PHX-102 peaks rapidly at 0.25 - 0.5 hours post-administration, consistent with its IV infusion route.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  - LYK-440 peaks later at ≈ 2 hours, reflecting oral absorption kinetics.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15.35pt;width:474pt;height:17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" fillcolor="white [3201]" strokeweight=".5pt">
                <v:textbox>
                  <w:txbxContent>
                    <w:p w:rsidR="00E86A2F" w:rsidRDefault="00E86A2F">
                      <w:r w:rsidRPr="004F4D0C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>Analytical Findings: Concentration Profiles</w:t>
                      </w:r>
                      <w:r w:rsidRPr="004F4D0C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br/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1. Peak Concentration (</w:t>
                      </w:r>
                      <w:proofErr w:type="spellStart"/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Cmax</w:t>
                      </w:r>
                      <w:proofErr w:type="spellEnd"/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):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 xml:space="preserve">   - LYK-440 reaches a much higher peak concentration (≈ 6,200 ng/mL).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 xml:space="preserve">   - PHX-102 reaches a lower peak concentration (≈ 2,500 ng/mL).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>2. Time to Peak (</w:t>
                      </w:r>
                      <w:proofErr w:type="spellStart"/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Tmax</w:t>
                      </w:r>
                      <w:proofErr w:type="spellEnd"/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):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 xml:space="preserve">   - PHX-102 peaks rapidly at 0.25 - 0.5 hours post-administration, consistent with its IV infusion route.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 xml:space="preserve">   - LYK-440 peaks later at ≈ 2 hours, reflecting oral absorption kinetics.</w:t>
                      </w:r>
                    </w:p>
                  </w:txbxContent>
                </v:textbox>
              </v:shape>
            </w:pict>
          </mc:Fallback>
        </mc:AlternateContent>
      </w:r>
    </w:p>
    <w:p w:rsidR="00DD0AAF" w:rsidRPr="004F4D0C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86A2F" w:rsidRDefault="00E86A2F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86A2F" w:rsidRDefault="00E86A2F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86A2F" w:rsidRDefault="00E86A2F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86A2F" w:rsidRDefault="00E86A2F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86A2F" w:rsidRDefault="00E86A2F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86A2F" w:rsidRDefault="00E86A2F" w:rsidP="0056127C">
      <w:pPr>
        <w:keepNext/>
        <w:spacing w:before="28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D0AAF" w:rsidRPr="004F4D0C" w:rsidRDefault="00E03625" w:rsidP="0056127C">
      <w:pPr>
        <w:keepNext/>
        <w:spacing w:before="28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Case Stud</w:t>
      </w: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y C: Patient Age vs. Volume of Distribution (</w:t>
      </w:r>
      <w:proofErr w:type="gramStart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Vd</w:t>
      </w:r>
      <w:proofErr w:type="gramEnd"/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4F4D0C" w:rsidRPr="004F4D0C">
        <w:trPr>
          <w:jc w:val="center"/>
        </w:trPr>
        <w:tc>
          <w:tcPr>
            <w:tcW w:w="9360" w:type="dxa"/>
            <w:tcBorders>
              <w:top w:val="single" w:sz="4" w:space="0" w:color="CBD5E0"/>
              <w:left w:val="single" w:sz="12" w:space="0" w:color="2B6CB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:rsidR="00DD0AAF" w:rsidRPr="004F4D0C" w:rsidRDefault="00E03625" w:rsidP="0056127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pandas as pd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matplotlib.pyplot as plt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# 1. Load dataset and isolate single patient records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pk_df = pd.read_csv("pk_tracking_data.csv")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patient_data = pk_df.drop_duplicates("Patient_ID")</w:t>
            </w:r>
          </w:p>
          <w:p w:rsidR="00DD0AAF" w:rsidRPr="004F4D0C" w:rsidRDefault="00DD0AAF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# 2. </w:t>
            </w: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Generate scatter plot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plt.figure(figsize=(6, 5))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plt.scatter(patient_data["Age"], patient_data["Calculated_Vd_L"], color='purple', alpha=0.7)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plt.xlabel("Age (years)")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plt.ylabel("Volume of Distribution (L)")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plt.title("Age vs Volume of Distribution (Vd)")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plt.grid(True)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plt.tight_layout()</w:t>
            </w:r>
          </w:p>
          <w:p w:rsidR="00DD0AAF" w:rsidRPr="004F4D0C" w:rsidRDefault="00E03625" w:rsidP="00561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plt.show()</w:t>
            </w:r>
          </w:p>
        </w:tc>
      </w:tr>
    </w:tbl>
    <w:p w:rsidR="00DD0AAF" w:rsidRDefault="00DD0AA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5486411" cy="457200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_volumeofdistributio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1" cy="45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LightGrid-Accent4"/>
        <w:tblpPr w:leftFromText="180" w:rightFromText="180" w:vertAnchor="page" w:horzAnchor="margin" w:tblpY="6961"/>
        <w:tblW w:w="0" w:type="auto"/>
        <w:tblLook w:val="04A0" w:firstRow="1" w:lastRow="0" w:firstColumn="1" w:lastColumn="0" w:noHBand="0" w:noVBand="1"/>
      </w:tblPr>
      <w:tblGrid>
        <w:gridCol w:w="3149"/>
        <w:gridCol w:w="3709"/>
        <w:gridCol w:w="2718"/>
      </w:tblGrid>
      <w:tr w:rsidR="00546E79" w:rsidRPr="004F4D0C" w:rsidTr="00546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Function / Method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Primary Purpose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Structural Output</w:t>
            </w:r>
          </w:p>
        </w:tc>
      </w:tr>
      <w:tr w:rsidR="00546E79" w:rsidRPr="004F4D0C" w:rsidTr="00546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pd.Series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(data, index)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Constructs a 1D labeled array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Series</w:t>
            </w:r>
          </w:p>
        </w:tc>
      </w:tr>
      <w:tr w:rsidR="00546E79" w:rsidRPr="004F4D0C" w:rsidTr="00546E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pd.DataFrame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(data)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Constructs a 2D tabular structure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DataFrame</w:t>
            </w:r>
          </w:p>
        </w:tc>
      </w:tr>
      <w:tr w:rsidR="00546E79" w:rsidRPr="004F4D0C" w:rsidTr="00546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pd.read_csv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filepath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Reads a comma-separated values file into a DataFrame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DataFrame</w:t>
            </w:r>
          </w:p>
        </w:tc>
      </w:tr>
      <w:tr w:rsidR="00546E79" w:rsidRPr="004F4D0C" w:rsidTr="00546E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df.head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(n) / </w:t>
            </w: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df.tail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(n)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Inspects the first or last n rows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DataFrame</w:t>
            </w:r>
          </w:p>
        </w:tc>
      </w:tr>
      <w:tr w:rsidR="00546E79" w:rsidRPr="004F4D0C" w:rsidTr="00546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df.info()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Prints data types and non-null entry counts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Console Text Output</w:t>
            </w:r>
          </w:p>
        </w:tc>
      </w:tr>
      <w:tr w:rsidR="00546E79" w:rsidRPr="004F4D0C" w:rsidTr="00546E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df.describe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Computes descriptive statistics for numerical columns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DataFrame</w:t>
            </w:r>
          </w:p>
        </w:tc>
      </w:tr>
      <w:tr w:rsidR="00546E79" w:rsidRPr="004F4D0C" w:rsidTr="00546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df.loc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[] / </w:t>
            </w: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df.iloc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[]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Selects rows/columns by label (loc) or position (iloc)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Series or DataFrame</w:t>
            </w:r>
          </w:p>
        </w:tc>
      </w:tr>
      <w:tr w:rsidR="00546E79" w:rsidRPr="004F4D0C" w:rsidTr="00546E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df.isnull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().sum()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Counts missing values per column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Series</w:t>
            </w:r>
          </w:p>
        </w:tc>
      </w:tr>
      <w:tr w:rsidR="00546E79" w:rsidRPr="004F4D0C" w:rsidTr="00546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df.fillna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(value)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Fills missing (NaN) values with a designated replacement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DataFrame</w:t>
            </w:r>
          </w:p>
        </w:tc>
      </w:tr>
      <w:tr w:rsidR="00546E79" w:rsidRPr="004F4D0C" w:rsidTr="00546E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df.drop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Removes specified rows or columns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DataFrame</w:t>
            </w:r>
          </w:p>
        </w:tc>
      </w:tr>
      <w:tr w:rsidR="00546E79" w:rsidRPr="004F4D0C" w:rsidTr="00546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df.groupby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Splits data into logical subsets for aggregation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DataFrameGroupBy</w:t>
            </w:r>
          </w:p>
        </w:tc>
      </w:tr>
      <w:tr w:rsidR="00546E79" w:rsidRPr="004F4D0C" w:rsidTr="00546E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:rsidR="00546E79" w:rsidRPr="004F4D0C" w:rsidRDefault="00546E79" w:rsidP="00546E79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df.to_csv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filepath</w:t>
            </w:r>
            <w:proofErr w:type="spellEnd"/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709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Exports a DataFrame to a CSV file</w:t>
            </w:r>
          </w:p>
        </w:tc>
        <w:tc>
          <w:tcPr>
            <w:tcW w:w="2718" w:type="dxa"/>
          </w:tcPr>
          <w:p w:rsidR="00546E79" w:rsidRPr="004F4D0C" w:rsidRDefault="00546E79" w:rsidP="00546E79">
            <w:pPr>
              <w:spacing w:before="80" w:after="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4D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File Output</w:t>
            </w:r>
          </w:p>
        </w:tc>
      </w:tr>
    </w:tbl>
    <w:p w:rsidR="00546E79" w:rsidRPr="004F4D0C" w:rsidRDefault="00546E79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0AAF" w:rsidRPr="004F4D0C" w:rsidRDefault="00E86A2F" w:rsidP="0056127C">
      <w:p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11FF7" wp14:editId="4C943CD1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6019800" cy="14192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A2F" w:rsidRDefault="00E86A2F"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Analytical 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Findings: Age vs </w:t>
                            </w:r>
                            <w:proofErr w:type="spellStart"/>
                            <w:proofErr w:type="gramStart"/>
                            <w:r w:rsidRPr="004F4D0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Vd</w:t>
                            </w:r>
                            <w:proofErr w:type="spellEnd"/>
                            <w:proofErr w:type="gramEnd"/>
                            <w:r w:rsidRPr="004F4D0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• Absence of a Strong Linear Trend: Data points are broadly scattered across ages 25 to 65 without showing a strong upward or downward correlation.</w:t>
                            </w:r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• Distribution Range: Across the observed population, </w:t>
                            </w:r>
                            <w:proofErr w:type="spellStart"/>
                            <w:proofErr w:type="gramStart"/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Vd</w:t>
                            </w:r>
                            <w:proofErr w:type="spellEnd"/>
                            <w:proofErr w:type="gramEnd"/>
                            <w:r w:rsidRPr="004F4D0C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values range between 32 L and 46 L, indicating that age alone does not account for variations in distribution volume within this study group.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0;margin-top:7.05pt;width:474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" fillcolor="white [3201]" strokeweight=".5pt">
                <v:textbox>
                  <w:txbxContent>
                    <w:p w:rsidR="00E86A2F" w:rsidRDefault="00E86A2F"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Analytical </w:t>
                      </w:r>
                      <w:r w:rsidRPr="004F4D0C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Findings: Age vs </w:t>
                      </w:r>
                      <w:proofErr w:type="spellStart"/>
                      <w:proofErr w:type="gramStart"/>
                      <w:r w:rsidRPr="004F4D0C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>Vd</w:t>
                      </w:r>
                      <w:proofErr w:type="spellEnd"/>
                      <w:proofErr w:type="gramEnd"/>
                      <w:r w:rsidRPr="004F4D0C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br/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• Absence of a Strong Linear Trend: Data points are broadly scattered across ages 25 to 65 without showing a strong upward or downward correlation.</w:t>
                      </w:r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br/>
                        <w:t xml:space="preserve">• Distribution Range: Across the observed population, </w:t>
                      </w:r>
                      <w:proofErr w:type="spellStart"/>
                      <w:proofErr w:type="gramStart"/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Vd</w:t>
                      </w:r>
                      <w:proofErr w:type="spellEnd"/>
                      <w:proofErr w:type="gramEnd"/>
                      <w:r w:rsidRPr="004F4D0C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 values range between 32 L and 46 L, indicating that age alone does not account for variations in distribution volume within this study group.</w:t>
                      </w:r>
                    </w:p>
                  </w:txbxContent>
                </v:textbox>
              </v:shape>
            </w:pict>
          </mc:Fallback>
        </mc:AlternateContent>
      </w:r>
    </w:p>
    <w:p w:rsidR="00DD0AAF" w:rsidRPr="004F4D0C" w:rsidRDefault="00E03625" w:rsidP="0056127C">
      <w:pPr>
        <w:keepNext/>
        <w:spacing w:before="360"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4D0C">
        <w:rPr>
          <w:rFonts w:ascii="Times New Roman" w:hAnsi="Times New Roman" w:cs="Times New Roman"/>
          <w:b/>
          <w:color w:val="auto"/>
          <w:sz w:val="24"/>
          <w:szCs w:val="24"/>
        </w:rPr>
        <w:t>7. Summary Reference Manual</w:t>
      </w:r>
    </w:p>
    <w:p w:rsidR="00546E79" w:rsidRDefault="00546E79" w:rsidP="0056127C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6E79" w:rsidRPr="00546E79" w:rsidRDefault="00546E79" w:rsidP="00546E79">
      <w:pPr>
        <w:rPr>
          <w:rFonts w:ascii="Times New Roman" w:hAnsi="Times New Roman" w:cs="Times New Roman"/>
          <w:sz w:val="24"/>
          <w:szCs w:val="24"/>
        </w:rPr>
      </w:pPr>
    </w:p>
    <w:p w:rsidR="00546E79" w:rsidRDefault="00546E79" w:rsidP="00546E79">
      <w:pPr>
        <w:rPr>
          <w:rFonts w:ascii="Times New Roman" w:hAnsi="Times New Roman" w:cs="Times New Roman"/>
          <w:sz w:val="24"/>
          <w:szCs w:val="24"/>
        </w:rPr>
      </w:pPr>
    </w:p>
    <w:p w:rsidR="00E03625" w:rsidRPr="00546E79" w:rsidRDefault="00546E79" w:rsidP="00546E79">
      <w:pPr>
        <w:rPr>
          <w:rFonts w:ascii="Times New Roman" w:hAnsi="Times New Roman" w:cs="Times New Roman"/>
          <w:b/>
          <w:color w:val="auto"/>
          <w:sz w:val="36"/>
          <w:szCs w:val="24"/>
        </w:rPr>
      </w:pPr>
      <w:r w:rsidRPr="00546E79">
        <w:rPr>
          <w:rFonts w:ascii="Times New Roman" w:hAnsi="Times New Roman" w:cs="Times New Roman"/>
          <w:b/>
          <w:color w:val="auto"/>
          <w:sz w:val="36"/>
          <w:szCs w:val="24"/>
        </w:rPr>
        <w:t>Summary</w:t>
      </w:r>
      <w:bookmarkStart w:id="0" w:name="_GoBack"/>
      <w:bookmarkEnd w:id="0"/>
    </w:p>
    <w:sectPr w:rsidR="00E03625" w:rsidRPr="00546E7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4D0C"/>
    <w:rsid w:val="00546E79"/>
    <w:rsid w:val="0056127C"/>
    <w:rsid w:val="00AA1D8D"/>
    <w:rsid w:val="00B47730"/>
    <w:rsid w:val="00CB0664"/>
    <w:rsid w:val="00DD0AAF"/>
    <w:rsid w:val="00E03625"/>
    <w:rsid w:val="00E86A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D374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A2F"/>
    <w:rPr>
      <w:rFonts w:ascii="Tahoma" w:hAnsi="Tahoma" w:cs="Tahoma"/>
      <w:color w:val="2D374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D374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A2F"/>
    <w:rPr>
      <w:rFonts w:ascii="Tahoma" w:hAnsi="Tahoma" w:cs="Tahoma"/>
      <w:color w:val="2D374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D41BFB-4CF3-40DE-A3BD-1FD036A5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Ponjit</cp:lastModifiedBy>
  <cp:revision>5</cp:revision>
  <dcterms:created xsi:type="dcterms:W3CDTF">2013-12-23T23:15:00Z</dcterms:created>
  <dcterms:modified xsi:type="dcterms:W3CDTF">2026-07-24T09:11:00Z</dcterms:modified>
  <cp:category/>
</cp:coreProperties>
</file>